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41E" w:rsidRPr="00DD2602" w:rsidRDefault="00DD2602" w:rsidP="00DD2602">
      <w:r w:rsidRPr="00DD2602">
        <w:t>Customer IPO Code of Conduct and Requirements</w:t>
      </w:r>
      <w:bookmarkStart w:id="0" w:name="_GoBack"/>
      <w:bookmarkEnd w:id="0"/>
    </w:p>
    <w:sectPr w:rsidR="009C641E" w:rsidRPr="00DD2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26F"/>
    <w:rsid w:val="005765B5"/>
    <w:rsid w:val="009C641E"/>
    <w:rsid w:val="00B5126F"/>
    <w:rsid w:val="00DD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2293C8-F2BC-4FF9-93F9-CFD83F250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student2</cp:lastModifiedBy>
  <cp:revision>3</cp:revision>
  <dcterms:created xsi:type="dcterms:W3CDTF">2012-12-07T19:44:00Z</dcterms:created>
  <dcterms:modified xsi:type="dcterms:W3CDTF">2013-02-05T00:25:00Z</dcterms:modified>
</cp:coreProperties>
</file>